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2190" w:right="0" w:firstLine="0"/>
      </w:pPr>
      <w:r/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Программа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тура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из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Красноярска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до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Екатеринбурга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3-16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августа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2026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pacing w:val="-13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3214" w:right="0" w:firstLine="0"/>
      </w:pPr>
      <w:r/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Стоимость тура от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Красноярска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до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 </w:t>
      </w:r>
      <w:r>
        <w:rPr lang="en-US" sz="24" baseline="0" dirty="0">
          <w:jc w:val="left"/>
          <w:rFonts w:ascii="Calibri" w:hAnsi="Calibri" w:cs="Calibri"/>
          <w:b/>
          <w:bCs/>
          <w:color w:val="008000"/>
          <w:sz w:val="24"/>
          <w:szCs w:val="24"/>
        </w:rPr>
        <w:t>Екатеринбурга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3 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08.45 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Встреча в холе отеля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61616"/>
          <w:sz w:val="22"/>
          <w:szCs w:val="22"/>
        </w:rPr>
        <w:t>“Огни Енисея”</w:t>
      </w:r>
      <w:r>
        <w:rPr lang="en-US" sz="22" baseline="0" dirty="0">
          <w:jc w:val="left"/>
          <w:rFonts w:ascii="Calibri" w:hAnsi="Calibri" w:cs="Calibri"/>
          <w:b/>
          <w:bCs/>
          <w:color w:val="161616"/>
          <w:spacing w:val="24"/>
          <w:sz w:val="22"/>
          <w:szCs w:val="22"/>
        </w:rPr>
        <w:t>, </w:t>
      </w:r>
      <w:r>
        <w:rPr lang="en-US" sz="22" baseline="0" dirty="0">
          <w:jc w:val="left"/>
          <w:rFonts w:ascii="Calibri" w:hAnsi="Calibri" w:cs="Calibri"/>
          <w:b/>
          <w:bCs/>
          <w:color w:val="161616"/>
          <w:sz w:val="22"/>
          <w:szCs w:val="22"/>
        </w:rPr>
        <w:t>ул. Дубровинского, 80.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09.00 </w:t>
      </w:r>
      <w:r>
        <w:rPr lang="en-US" sz="22" baseline="0" dirty="0">
          <w:jc w:val="left"/>
          <w:rFonts w:ascii="Calibri" w:hAnsi="Calibri" w:cs="Calibri"/>
          <w:color w:val="161616"/>
          <w:spacing w:val="1"/>
          <w:sz w:val="22"/>
          <w:szCs w:val="22"/>
        </w:rPr>
        <w:t>–  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Экскурсия по Красноярску. Красноярск основали 400 лет назад казаки, развивали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5" w:after="0" w:line="268" w:lineRule="exact"/>
        <w:ind w:left="1081" w:right="657" w:firstLine="360"/>
      </w:pPr>
      <w:r/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купцы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золотопромышленники и ссыльные декабристы. Здесь родился Суриков.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61616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Подъём на кресельном подъёмнике в фанпарке “Бобровый лог”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181" w:right="657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4-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х местный канатно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pacing w:val="-1"/>
          <w:sz w:val="22"/>
          <w:szCs w:val="22"/>
        </w:rPr>
        <w:t>кресельный подъемник К1 ведет на вершину склона, где со смотровой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площадки открывается вид на бескрайние лесные массивы с одной стороны и Красноярск с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другой. Время в пути к верхней станции составляет 5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7 минут: это полет сквозь сосново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березовый лес, где летом трава кажется бархатным ковром, а зимой открывается вид на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горнолыжные трассы. Мощные бинокуляры позволяют рассмотреть окрестности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Красноярска. Скала Такмак –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одна из самых живописных и близкорасположенных к городу.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Туристам и любителям прогулок надо преодолеть всего 800 метров по тропе, чтобы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насладиться величием, мощью и красотой этой скалы.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Катание на кораблике по Енисею, 2 часа.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107696</wp:posOffset>
            </wp:positionV>
            <wp:extent cx="5940425" cy="762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4 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61616"/>
          <w:sz w:val="22"/>
          <w:szCs w:val="22"/>
        </w:rPr>
        <w:t>Завтрак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09.00 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Выезд из отеля.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Остановка н</w:t>
      </w:r>
      <w:r>
        <w:rPr lang="en-US" sz="22" baseline="0" dirty="0">
          <w:jc w:val="left"/>
          <w:rFonts w:ascii="Calibri" w:hAnsi="Calibri" w:cs="Calibri"/>
          <w:color w:val="161616"/>
          <w:spacing w:val="24"/>
          <w:sz w:val="22"/>
          <w:szCs w:val="22"/>
        </w:rPr>
        <w:t>а 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смотровой площадки “Царь рыбы”.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292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Смотровая площадка «Царь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рыба» на Слизневском утесе, на 23 километре трассы Красноярск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—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Дивногорск —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одно из самых популярных туристических мест в Восточной Сибири. С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оборудованной на отвесной 300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метровой скале площадки открываются завораживающие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виды на величественный Енисей и окрестности. Помимо благоустроенной зоны отдыха с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беседками, на обзорной площадке установлена скульптура огромного осетра в память об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образе, созданном уроженцем этих мест Виктором Астафьевым в повести «Царь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рыба». К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pacing w:val="-1"/>
          <w:sz w:val="22"/>
          <w:szCs w:val="22"/>
        </w:rPr>
        <w:t>площадке и памятнику ведет дорожка, уложенная плитами, со ступеньками и перилами. Серди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жителей и гостей Красноярска смотровая площадка «Царь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рыба» считается одним из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символов города. Это знаковое место для молодоженов, оставляющих в знак крепкой любви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замочки на решетках ограды и ленточки на ветках растущих вокруг деревьев.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Экскурсия в Мемориальный комплек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с  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дом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музей писателя Виктора Петровича Астафьева.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В Мемориальный комплекс входят дом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музей писателя Виктора Петровича Астафьева, музей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292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повести «Последний поклон» (дом бабушки писателя Екатерины Петровны Потылицыной),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выставочный зал, интерактивно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досуговая зона с беседкой, качелями и площадкой для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выступлений. Комплекс возведен на средства некоммерческой организации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«Благотворительный фонд А. Хлопонина». Открыт 1 мая 2004 г. Где бы ни жил Виктор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Петрович с семьей, он любил приезжать в родную Овсянку и долго, мучительно решался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вернуться на родину навсегда.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В конце 1970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х это желание победило, и он вернулся в родное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село в 1980 г., чтобы уже никогда не оставлять милую землю детства. Астафьев купил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полусгнившую избу (на улице Щетинкина, 26) у Василия Юшкова: «Я купил развалюху в переулке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моего детства, против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бабушкиного дома, в котором в ту пору жила одна из моих теток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Апраксинья Ильинична». Домик помогал восстанавливать Алеша Девяткин, «глухонемой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брательник». В этом деревенском домике бывали М. Горбачев, Б. Ельцин, В. Путин, А.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61616"/>
          <w:sz w:val="22"/>
          <w:szCs w:val="22"/>
        </w:rPr>
        <w:t>Солженицын, Н. Михалков, В. Курбатов и другие известные люди.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61616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61616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61616"/>
          <w:sz w:val="22"/>
          <w:szCs w:val="22"/>
        </w:rPr>
        <w:t>Посещение набережной Дивногорска.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1" w:right="365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Набережная Дивногорска —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любимое место отдыха жителей города, а также одна из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основных достопримечательностей всего Красноярского края. Именно отсюда открывается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великолепный вид на Дивные горы, расположенные на противоположном берегу Енисея.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Возвращение в Красноярск.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усадьба В. И. Сурикова.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65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Музей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усадьба В.И. Сурикова уже более полувека бережно хранит традиции казачьего быта и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уникальную коллекцию произведений российского живописца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Василия Сурикова. Это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удивительное место на карте России, с которым связано имя русского художника и многие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этапы его жизни и творчества.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</w:t>
      </w:r>
      <w:r>
        <w:rPr lang="en-US" sz="22" baseline="0" dirty="0">
          <w:jc w:val="left"/>
          <w:rFonts w:ascii="Calibri" w:hAnsi="Calibri" w:cs="Calibri"/>
          <w:color w:val="1C1C1C"/>
          <w:spacing w:val="1"/>
          <w:sz w:val="22"/>
          <w:szCs w:val="22"/>
        </w:rPr>
        <w:t>я 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 краеведчески</w:t>
      </w:r>
      <w:r>
        <w:rPr lang="en-US" sz="22" baseline="0" dirty="0">
          <w:jc w:val="left"/>
          <w:rFonts w:ascii="Calibri" w:hAnsi="Calibri" w:cs="Calibri"/>
          <w:color w:val="1C1C1C"/>
          <w:spacing w:val="1"/>
          <w:sz w:val="22"/>
          <w:szCs w:val="22"/>
        </w:rPr>
        <w:t>й 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музей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Красноярский краевой краеведческий музей является одним из старейших музеев Сибири и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65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России. Красноярский краевой краеведческий музей расположен в красивом и не совсем обычном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для сибирской архитектуры здании, выполненном в стиле модерн в виде древнеегипетского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храма. Здание строили долго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16 лет. Фундамент заложили ещё в 1913 году. Но довести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строительство до конца помешала Первая мировая война, а потом и гражданская.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Закончилась стройка только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 1929 году.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Свободное время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136272</wp:posOffset>
            </wp:positionV>
            <wp:extent cx="5940425" cy="762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5 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Завтрак, выезд с вещами.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Мариинск, 360 км.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279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по купеческой улице Мариинска.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 сибирской бересты.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279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Экспозиция представляет собой ряд предметов крестьянского быта. Здесь посетители могут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познакомиться с предметами, без которых наши предки не могли обходиться в быту. Это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такие предметы как: маслобойка, корзины, набирушки, туеса для хранения продуктов, ступни,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игрушки. Эта экспозиция знакомит с культурой наших предков, которые имели свой уклад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жизни, обычаи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и привычки.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исторический музей.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Вниманию посетителей сегодня в музее представлены следующие экспозиции : «Московско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7" w:lineRule="exact"/>
        <w:ind w:left="1181" w:right="279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Иркутски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pacing w:val="24"/>
          <w:sz w:val="22"/>
          <w:szCs w:val="22"/>
        </w:rPr>
        <w:t>й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тракт. Дорога слез и вечной суеты», «Золотая лихорадка» (о золотодобыче в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Мариинском уезде), «Трактир на Большой Московской», «Купеческая гостинная», «Репрессии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pacing w:val="-6"/>
          <w:sz w:val="22"/>
          <w:szCs w:val="22"/>
        </w:rPr>
        <w:t>30-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50-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х годов», «Зал Боевой славы», «Архитектура уездного города».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Заселение в отель,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Азимут”, просп. Ленина, 90/2.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135635</wp:posOffset>
            </wp:positionV>
            <wp:extent cx="5940425" cy="762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6 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Завтрак, выезд с вещами.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pacing w:val="-1"/>
          <w:sz w:val="22"/>
          <w:szCs w:val="22"/>
        </w:rPr>
        <w:t>Обзорная экскурсия по Кемерово: Монумент «Память шахтерам Кузбасса», Памятник Михайло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384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Волкову, Областной театр драмы, Московская площадь, Парк ангелов, Мемориал Воину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Освободителю в Кузбассе, памятник императору Александру III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pacing w:val="-1"/>
          <w:sz w:val="22"/>
          <w:szCs w:val="22"/>
        </w:rPr>
        <w:t>Экскурсия на Кедровский угольный разрез (промышленное предприятие, возможно замена по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441" w:right="0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причинам, которые не зависят от туроператора).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Кедровский угольный разрез стал визитной карточкой кузбасской угледобычи, принимая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5" w:after="0" w:line="268" w:lineRule="exact"/>
        <w:ind w:left="1181" w:right="384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российские и иностранные делегации.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Прежде чем попасть в «сердце» угольного предприятия,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вы посетите: корпоративный музей разреза, где окунетесь в историю предприятия;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«координационное сердце»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диспетчерский пункт, где познакомитесь с работой горного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диспетчера и увидите на мониторах работу горнотранспортного оборудования в реальном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времени; кабинет электронной системы медицинских осмотров (ЭСМО)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специальный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1" w:right="332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комплекс, одновременно измеряющий кровяное давление, пульс, температуру тела,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активность центральной нервной системы, где каждый горняк проходит регулярные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медицинские осмотры; учебный класс по охране труда и промбезопасности, с инструктажом,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средствами индивидуальной защиты.Затем вас повезут на смотровую площадку, откуда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открывается масштабная панорама разреза. Вы сможете понаблюдать, как большие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экскаваторы грузят на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многотонные БeлАЗы горы породы, вскрывая угольный пласт.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Интересно что при вскрышных работах на Кедровском угольном разрезе обнаружили останки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древних животных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бивни мамонтов, фрагменты кости пещерного льва, останки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первобытных бизонов и окаменевшие стволы древних деревьев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кордаитов. Такие находки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здесь нередки. В завершении экскурсии каждый гость разреза получит «Сертификат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посвящения в горняки Кузбасса»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 сувенир на память, а также сможет пообедать в горняцкой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столовой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pacing w:val="24"/>
          <w:sz w:val="22"/>
          <w:szCs w:val="22"/>
        </w:rPr>
        <w:t>.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</w:t>
      </w:r>
      <w:r>
        <w:rPr lang="en-US" sz="22" baseline="0" dirty="0">
          <w:jc w:val="left"/>
          <w:rFonts w:ascii="Calibri" w:hAnsi="Calibri" w:cs="Calibri"/>
          <w:color w:val="1C1C1C"/>
          <w:spacing w:val="1"/>
          <w:sz w:val="22"/>
          <w:szCs w:val="22"/>
        </w:rPr>
        <w:t>я 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 Музей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заповедник “Томская писаница”.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32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Томская писаница… Удивительное сакральное место, святилище, куда четыре тысячи лет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подряд люди приходили со своими горестями и радостями. Триста наскальных рисунков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не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просто картины из жизни, а обращение к высшим силам с надеждой на чудо. Есть версия, что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древние люди выбирали такие места не случайно. Там, где есть особая энергетика,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изображения начинают обладать сверхъестественной силой. Археологи, рассматривающие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Томскую писаницу исключительно с позиции фактов, считают, что это уникальный для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человечества памятник, исследуя который, они узнают новые важнейшие детали прошлого. 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сегодня наши петроглифы хранят ещё много тайн, которые открываются людям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постепенно…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Свободное время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136271</wp:posOffset>
            </wp:positionV>
            <wp:extent cx="5940425" cy="762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7 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Завтрак, выселение из отеля.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Новокузнецк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Обзорная экскурсия по Новокузнецку: Новокузнецкий драматический театр, Сад Металлургов,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301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Памятник В. В. Маяковскому, Новокузнецкий кукольный театр, Памятник 50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летию СССР,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Скульптура «Первопроходцам земли Кузнецкой».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 Ф.М. Достоевского.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01" w:right="381" w:firstLine="0"/>
        <w:jc w:val="right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Литературно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мемориальный музей Ф.М. Достоевского в г. Новокузнецке —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один из семи музеев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01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писателя на территории бывшего СССР. Музей обладает уникальной экспозицией. Ее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необычность заключается в особом образно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сюжетном методе построения, отразившем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«кузнецкую драму сочинителя Достоевского» в триедином аспекте: событийном, творческом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 философском. В мемориальном доме четыре зала: «Дорога», «Салон госпожи Москалевой»,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«Треугольник («Эго»)» и «Венчание». Пройдя по ним, посетитель не только узнает историю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сложных взаимоотношений и венчания в Кузнецке 6 февраля 1857 г. Ф.М. Достоевского и М.Д.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Исаевой, но и об особенностях творчества писателя, его философских взглядах, о символике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его великих произведений.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Научно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технический музей имени И.П. Бардина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5" w:after="0" w:line="268" w:lineRule="exact"/>
        <w:ind w:left="1181" w:right="301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Научно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технический музей им. академика Ивана Павловича Бардина основан в 1933 г. как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технический музей «Кузнецкстроя».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Это единственный в Кузбассе музей, где есть полная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коллекция макетов по истории металлургии. Только здесь можно прикоснуться к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историческим основам зарождения металлургии Кузбасса. Одним из самых ярких экспонатов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коллекции является диорама строительного типа «Кузнецкстрой» в октябре 1931 г.»,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написанная в 1932 г. живописцем, заслуженным деятелем искусств РСФСР Н. Котовым. Это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единственная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 России диорама, сохранившаяся в первозданном виде. Экскурсии в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производственных залах проходят в интерактивном формате. На примере уникальных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2" w:right="1772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действующих макетов, работающих непрерывно, раскрывается вся технология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металлургического производства.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2" w:right="0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Заселение в отель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“Новокузнецк” 3*, ул. Кирова, 53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136907</wp:posOffset>
            </wp:positionV>
            <wp:extent cx="5940425" cy="762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8 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Новосибирск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“Шахтёрский эрмитаж” в Ленинске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Кузнецке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ИЛ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pacing w:val="1"/>
          <w:sz w:val="22"/>
          <w:szCs w:val="22"/>
        </w:rPr>
        <w:t>И 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заповедник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441" w:right="0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“Красная горка”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Музей шахтерской славы Кольчугинского рудника в сибирском Ленинске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Кузнецком признан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47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одним из лучших в России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он вошел в число призеров II Всероссийского конкурса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«Корпоративный музей».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i/>
          <w:iCs/>
          <w:color w:val="1C1C1C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47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Музей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заповедник «Красная Горка» создан в 1991 году в городе Кемерово на территории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бывшего угольного рудника. Район Красной горки представляет собой музей под открытым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небом: здесь, на крутом берегу Томи, сохранился уникальный комплекс памятников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горнопромышленного и историко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культурного наследия, находящихся в своей естественной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ландшафтной среде. Памятники составляют единый сюжетно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тематический комплекс,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связанный с развитием угольной промышленности Кузбасса.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Каждый из этапов этого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развития оставил свой след в виде недвижимых памятников.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Новосибирск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 мировой погребальной культуры, посвящённый похоронным традициям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441" w:right="0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различных народов.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Музей мировой погребальной культуры является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i/>
          <w:iCs/>
          <w:color w:val="1C1C1C"/>
          <w:sz w:val="22"/>
          <w:szCs w:val="22"/>
        </w:rPr>
        <w:t>единственным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России музеем данной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направленности. Музей, который позволяет взглянуть на смерть другими глазами.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Новосибирск, заселение в отель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“Космос”, ул. Дмитрия Шамшурина, 37.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Дополнительно.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на речном кораблике “Шесть мостов Новосибирска” в 21.15.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441" w:right="0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Добраться можно на метро, станция “Речной вокзал”.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136271</wp:posOffset>
            </wp:positionV>
            <wp:extent cx="5940425" cy="762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pacing w:val="24"/>
          <w:sz w:val="22"/>
          <w:szCs w:val="22"/>
        </w:rPr>
        <w:t>9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Завтрак, выселение из отеля с вещами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Обзорная экскурсия по Новосибирску.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самый большой по площади театр оперы и балета “Новат”.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36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Обзорная экскурсия «Театр Победы» познакомит гостей НОВАТа с историей одного из ведущих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музыкальных театров России. В ходе экскурсии посетители узнают о роли театра в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сохранении культурного наследия страны в годы Великой Отечественной войны, услышат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рассказ о творческом пути Новосибирского театра оперы и балета, увидят костюмы,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бутафорию и реквизит из спектаклей театра прошлых лет. Гостям театра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предоставляется уникальная возможность ощутить необыкновенную атмосферу театра,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когда в нём нет зрителей.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Академгородок.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Новосибирский художественный музей изобразительного искусства.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5" w:after="0" w:line="268" w:lineRule="exact"/>
        <w:ind w:left="1181" w:right="336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 постоянной экспозиции музея особый раздел составляет собрание картин Николая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Константиновича Рериха (1874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-1947)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известного художника, ученого, писателя,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общественного деятеля. Н.К. Рерих создал более 7000 художественных произведений, которые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разошлись по всему миру, умножая славу русской культуры. В Новосибирский художественный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музей его работы поступили в 1960 году, из части наследия художника, привезенной на родину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его сыном Ю.Н. Рерихом. Коллекция включает 60 произведений, исполненных в последнее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десятилетие жизни мастера, что определяет ее цельность, смысловую и стилистическую.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181" w:right="338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Созданные в зрелые годы, эти работы крепкими нитями связаны со многими картинами Н.К. 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Рериха, написанными в разные периоды его творчества. В коллекции выделяются две основные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жанровые группы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пейзажи и сюжетные картины.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338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Томск</w:t>
      </w:r>
      <w:r>
        <w:rPr lang="en-US" sz="22" baseline="0" dirty="0">
          <w:jc w:val="left"/>
          <w:rFonts w:ascii="Calibri" w:hAnsi="Calibri" w:cs="Calibri"/>
          <w:color w:val="1C1C1C"/>
          <w:spacing w:val="24"/>
          <w:sz w:val="22"/>
          <w:szCs w:val="22"/>
        </w:rPr>
        <w:t>,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«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Кухтерин», ул. Гагарина, 11.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Заселение в отель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136906</wp:posOffset>
            </wp:positionV>
            <wp:extent cx="5940425" cy="762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312" w:firstLine="10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10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09.00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по Томску </w:t>
      </w:r>
      <w:r>
        <w:rPr lang="en-US" sz="22" baseline="0" dirty="0">
          <w:jc w:val="left"/>
          <w:rFonts w:ascii="Calibri" w:hAnsi="Calibri" w:cs="Calibri"/>
          <w:color w:val="1C1C1C"/>
          <w:spacing w:val="1"/>
          <w:sz w:val="22"/>
          <w:szCs w:val="22"/>
        </w:rPr>
        <w:t>с 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пешеходными выходами.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Обзорная экскурсия по первому университету Сибири, открытым в период правления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312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Императора Александра III. Посещение нескольких музеев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(без экскурсии, просто посещаем в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pacing w:val="-1"/>
          <w:sz w:val="22"/>
          <w:szCs w:val="22"/>
        </w:rPr>
        <w:t>рамках обзорной экскурсии по университету): Музей истории, археологии и этнографии Сибири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им. В.М. Флоринского, Зоологический музей, Минералогический музей им. И.К. Баженова,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Палеонтологический музей им. В.А. Хахлова, Музей истории ТГУ. Экскурсия в Музей книги.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312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на винный завод «Кахети».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Свободное время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136272</wp:posOffset>
            </wp:positionV>
            <wp:extent cx="5940425" cy="762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11 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, выселение из отеля.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Омск, 900 км. Омск –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город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миллионник, расположенный на слиянии рек Иртыш и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671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Омь. За свою трехсотлетнюю историю он успел побывать невзрачным провинциальным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городком, городом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pacing w:val="-1"/>
          <w:sz w:val="22"/>
          <w:szCs w:val="22"/>
        </w:rPr>
        <w:t>садом, крупным торговым, транспортным и промышленным центром, а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при Колчаке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даже столицей Белой России (1918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1920 годы).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Заселение в отель в отель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«Cosmos Hotel Omsk» 4*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, набережная Тухачевского , д. 10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136271</wp:posOffset>
            </wp:positionV>
            <wp:extent cx="5940425" cy="762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298" w:firstLine="10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12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Обзорная экскурсия по Омску.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Омский областной музей изобразительного искусства имени М. А. Врубеля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или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298" w:firstLine="0"/>
      </w:pPr>
      <w:r/>
      <w:r>
        <w:rPr lang="en-US" sz="22" baseline="0" dirty="0">
          <w:jc w:val="left"/>
          <w:rFonts w:ascii="Calibri" w:hAnsi="Calibri" w:cs="Calibri"/>
          <w:color w:val="1C1C1C"/>
          <w:spacing w:val="-1"/>
          <w:sz w:val="22"/>
          <w:szCs w:val="22"/>
        </w:rPr>
        <w:t>“Эрмитаж Сибирь” (выбор музея зависит от текущих выставок). В один из музеев на усмотрение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туроператора.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Центр изучения Гражданской войны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298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Центр —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структурное подразделение Исторического архива Омской области. Создан для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изучения и популяризации знаний о неоднозначном и трагическом периоде российской истории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—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Гражданской войне. Открылся 13 января 2012 года, располагается в здании, имеющем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статус объекта культурного наследия регионального значения, —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бывшем купеческом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особняке семьи Батюшкиных постройки начала ХХ века, где в 1918–1919 годах находилась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личная резиденция Верховного правителя России А.В. Колчака.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Свободное время.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Совет.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Ежедневно, в период навигации с мая по август, прогулочные теплоходы «Москва» готовы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5" w:after="0" w:line="268" w:lineRule="exact"/>
        <w:ind w:left="1181" w:right="298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прокатить в течение 1 часа вас по Иртышу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 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Омске! Продажа билетов производится в кассах,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413" behindDoc="0" locked="0" layoutInCell="1" allowOverlap="1">
            <wp:simplePos x="0" y="0"/>
            <wp:positionH relativeFrom="page">
              <wp:posOffset>1080769</wp:posOffset>
            </wp:positionH>
            <wp:positionV relativeFrom="line">
              <wp:posOffset>473455</wp:posOffset>
            </wp:positionV>
            <wp:extent cx="5940425" cy="762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расположенных по улице Партизанская, 1/3 (рядом с отелем “Россия”) 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511" w:firstLine="10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13 </w:t>
      </w:r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08.00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из отеля с вещами.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Ишим –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320 км. Город основан в 1687 году. Будучи важной военной крепостью и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511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форпостам на границе России и Сибирского ханства, Ишим впоследствии потерял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свое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оборонное значение, зато прирос купечеством. На всю Сибирь была известна Никольская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ярмарка, которая проводилась тут аж три раза в год.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511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по историческому центру Ишима.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 П.П. Ершова.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 “Городская управа”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511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Здесь работают экспозиции «Наш край в древности», «Московско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Сибирский тракт»,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«История Ишима в XIX веке» и «Купеческая лавка», «Сибирский валенок». В последние годы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здание музея презентовало несколько новых экспозиций, посвящённых Гражданской и Великой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Отечественной войне, а также Западно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Сибирскому восстанию 1921 года.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449" w:right="511" w:hanging="368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Курган (320 км). Курган —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один из важнейших экономических, научных и культурных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центров Уральского федерального округа, крупный транспортный узел</w:t>
      </w:r>
      <w:r>
        <w:rPr lang="en-US" sz="22" baseline="0" dirty="0">
          <w:jc w:val="left"/>
          <w:rFonts w:ascii="Calibri" w:hAnsi="Calibri" w:cs="Calibri"/>
          <w:color w:val="1C1C1C"/>
          <w:spacing w:val="1"/>
          <w:sz w:val="22"/>
          <w:szCs w:val="22"/>
        </w:rPr>
        <w:t>. 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Город известен в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511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стране благодаря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Российскому научному центру “Восстановительная травматология 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ортопедия” имени академика Г.А.Илизарова.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Заселение в отель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“Воробьевы горы” ул. Пичугина, 6, корп. 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135508</wp:posOffset>
            </wp:positionV>
            <wp:extent cx="3048" cy="304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135508</wp:posOffset>
            </wp:positionV>
            <wp:extent cx="5935345" cy="304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345" cy="3048"/>
                    </a:xfrm>
                    <a:custGeom>
                      <a:rect l="l" t="t" r="r" b="b"/>
                      <a:pathLst>
                        <a:path w="5935345" h="3048">
                          <a:moveTo>
                            <a:pt x="0" y="3048"/>
                          </a:moveTo>
                          <a:lnTo>
                            <a:pt x="5935345" y="3048"/>
                          </a:lnTo>
                          <a:lnTo>
                            <a:pt x="5935345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135508</wp:posOffset>
            </wp:positionV>
            <wp:extent cx="3048" cy="304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138556</wp:posOffset>
            </wp:positionV>
            <wp:extent cx="3048" cy="152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1524"/>
                    </a:xfrm>
                    <a:custGeom>
                      <a:rect l="l" t="t" r="r" b="b"/>
                      <a:pathLst>
                        <a:path w="3048" h="1524">
                          <a:moveTo>
                            <a:pt x="0" y="1524"/>
                          </a:moveTo>
                          <a:lnTo>
                            <a:pt x="3048" y="1524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140081</wp:posOffset>
            </wp:positionV>
            <wp:extent cx="3048" cy="304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140081</wp:posOffset>
            </wp:positionV>
            <wp:extent cx="5935345" cy="3048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345" cy="3048"/>
                    </a:xfrm>
                    <a:custGeom>
                      <a:rect l="l" t="t" r="r" b="b"/>
                      <a:pathLst>
                        <a:path w="5935345" h="3048">
                          <a:moveTo>
                            <a:pt x="0" y="3048"/>
                          </a:moveTo>
                          <a:lnTo>
                            <a:pt x="5935345" y="3048"/>
                          </a:lnTo>
                          <a:lnTo>
                            <a:pt x="5935345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140081</wp:posOffset>
            </wp:positionV>
            <wp:extent cx="3048" cy="3048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135001</wp:posOffset>
            </wp:positionV>
            <wp:extent cx="5940425" cy="762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140081</wp:posOffset>
            </wp:positionV>
            <wp:extent cx="3048" cy="3048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140081</wp:posOffset>
            </wp:positionV>
            <wp:extent cx="3048" cy="3048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138556</wp:posOffset>
            </wp:positionV>
            <wp:extent cx="3048" cy="152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1524"/>
                    </a:xfrm>
                    <a:custGeom>
                      <a:rect l="l" t="t" r="r" b="b"/>
                      <a:pathLst>
                        <a:path w="3048" h="1524">
                          <a:moveTo>
                            <a:pt x="0" y="1524"/>
                          </a:moveTo>
                          <a:lnTo>
                            <a:pt x="3048" y="1524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135508</wp:posOffset>
            </wp:positionV>
            <wp:extent cx="3048" cy="304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135508</wp:posOffset>
            </wp:positionV>
            <wp:extent cx="3048" cy="304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68" w:lineRule="exact"/>
        <w:ind w:left="1081" w:right="304" w:firstLine="10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14 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Завтрак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 медицинского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Центра Илизарова.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01" w:right="395" w:firstLine="0"/>
        <w:jc w:val="right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Посещение музея должно стать для гостя событием, позволяющим не только познакомиться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15" w:firstLine="0"/>
        <w:jc w:val="both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с мировым наследием травматологии и ортопедии, но и почувствовать то, что испытывают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доктора, когда делают операции. К примеру, в одном из демонстрационных залов посетитель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может сам собрать конструкцию внешней фиксации костей, в другом —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подержать в руках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04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настоящую хирургическую дрель и другие инструменты врача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травматолога. Экспозиции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выполняют сразу несколько функций: образовательную, просветительскую и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развлекательную. С помощью современных компьютерных программ посетители имеют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возможность без микроскопа увидеть структуру человеческого тела (послойно) —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это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мультимедийная альтернатива анатомическому атласу. В экспозиции «Операционная»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воссоздана атмосфера реального операционного зала с фигурами врачей и пациента. На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большом ЖК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телевизоре посетители могут наблюдать за ходом операции в реальном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времени. Такую возможность обеспечивают камеры, установленные в операционных зала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Центра.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Обзорная экскурсия по Кургану. Вы увидите прекрасно сохранившиеся купеческие усадьбы XIX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5" w:after="0" w:line="268" w:lineRule="exact"/>
        <w:ind w:left="1081" w:right="304" w:firstLine="36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века, городской сад, новый речной порт.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Дом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музей декабристов.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04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Здание музея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объект культурного наследия федерального значения, памятник архитектуры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конца XVIII века. С 1833 по 1837 годы в этом доме жил декабрист М. М. Нарышкин со своей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семьей. Михаил Михайлович Нарышкин, полковник Тарутинского полка, принадлежал к знатной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 богатой семье. После подавления восстания на Сенатской площади был осужден на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каторжные работы, а в марте 1833 года с женой Елизаветой Петровной, разделившей его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участь, прибыл на поселение в Курган. Дом, в котором поселилась семья, был одним из самых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богатых домов уездного города. Здесь собирались ссыльные декабристы, проходили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музыкальные вечера. Сегодня Дом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музей декабристов 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визитная карточка города и области.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На территории музея установлен памятник М. М. Нарышкину.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Свободное время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112903</wp:posOffset>
            </wp:positionV>
            <wp:extent cx="3048" cy="3048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112903</wp:posOffset>
            </wp:positionV>
            <wp:extent cx="5935345" cy="3048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345" cy="3048"/>
                    </a:xfrm>
                    <a:custGeom>
                      <a:rect l="l" t="t" r="r" b="b"/>
                      <a:pathLst>
                        <a:path w="5935345" h="3048">
                          <a:moveTo>
                            <a:pt x="0" y="3048"/>
                          </a:moveTo>
                          <a:lnTo>
                            <a:pt x="5935345" y="3048"/>
                          </a:lnTo>
                          <a:lnTo>
                            <a:pt x="5935345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112903</wp:posOffset>
            </wp:positionV>
            <wp:extent cx="3048" cy="304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115951</wp:posOffset>
            </wp:positionV>
            <wp:extent cx="3048" cy="152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1524"/>
                    </a:xfrm>
                    <a:custGeom>
                      <a:rect l="l" t="t" r="r" b="b"/>
                      <a:pathLst>
                        <a:path w="3048" h="1524">
                          <a:moveTo>
                            <a:pt x="0" y="1524"/>
                          </a:moveTo>
                          <a:lnTo>
                            <a:pt x="3048" y="1524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117475</wp:posOffset>
            </wp:positionV>
            <wp:extent cx="3048" cy="304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117475</wp:posOffset>
            </wp:positionV>
            <wp:extent cx="5935345" cy="3048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345" cy="3048"/>
                    </a:xfrm>
                    <a:custGeom>
                      <a:rect l="l" t="t" r="r" b="b"/>
                      <a:pathLst>
                        <a:path w="5935345" h="3048">
                          <a:moveTo>
                            <a:pt x="0" y="3048"/>
                          </a:moveTo>
                          <a:lnTo>
                            <a:pt x="5935345" y="3048"/>
                          </a:lnTo>
                          <a:lnTo>
                            <a:pt x="5935345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117475</wp:posOffset>
            </wp:positionV>
            <wp:extent cx="3048" cy="3048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112776</wp:posOffset>
            </wp:positionV>
            <wp:extent cx="5940425" cy="762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117475</wp:posOffset>
            </wp:positionV>
            <wp:extent cx="3048" cy="3048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117475</wp:posOffset>
            </wp:positionV>
            <wp:extent cx="3048" cy="3048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115951</wp:posOffset>
            </wp:positionV>
            <wp:extent cx="3048" cy="1524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1524"/>
                    </a:xfrm>
                    <a:custGeom>
                      <a:rect l="l" t="t" r="r" b="b"/>
                      <a:pathLst>
                        <a:path w="3048" h="1524">
                          <a:moveTo>
                            <a:pt x="0" y="1524"/>
                          </a:moveTo>
                          <a:lnTo>
                            <a:pt x="3048" y="1524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112903</wp:posOffset>
            </wp:positionV>
            <wp:extent cx="3048" cy="3048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A1A1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7019290</wp:posOffset>
            </wp:positionH>
            <wp:positionV relativeFrom="paragraph">
              <wp:posOffset>112903</wp:posOffset>
            </wp:positionV>
            <wp:extent cx="3048" cy="304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E4E4E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15 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Завтрак в отеле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08.00 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выезд в Далматово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г. Далматово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Далматовский краеведческий музей им. А.Н. Зырянова, который после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441" w:right="0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капитальной реконструкции открылся в начале 2024 г.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по территории Далматовского Успенского мужского монастыря с посещением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441" w:right="0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освященного источника. Будет возможность окунуться в купель.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1101" w:right="433" w:firstLine="0"/>
        <w:jc w:val="right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Далматовский монастырь основан прямым потомком одного из казаков ермаковской дружины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53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Дмитрием Ивановичем Мокринским. После смерти любимой жены он принял решение о уходе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в монашество, где принял имя Далмат и прожил 103 года. Во время посещения монастыря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прикоснётесь (по возможности) к одним из самых сильных мощей около Екатеринбурга –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b/>
          <w:bCs/>
          <w:i/>
          <w:iCs/>
          <w:color w:val="1C1C1C"/>
          <w:sz w:val="22"/>
          <w:szCs w:val="22"/>
        </w:rPr>
        <w:t>мощам старца Далмата.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hyperlink r:id="rId123" w:history="1">
        <w:r>
          <w:rPr lang="en-US" sz="22" baseline="0" dirty="0">
            <w:jc w:val="left"/>
            <w:rFonts w:ascii="Calibri" w:hAnsi="Calibri" w:cs="Calibri"/>
            <w:color w:val="FF4A52"/>
            <w:sz w:val="22"/>
            <w:szCs w:val="22"/>
          </w:rPr>
          <w:t>Речное путешествие по реке Исетскому каньону</w:t>
        </w:r>
        <w:r>
          <w:rPr lang="en-US" sz="22" baseline="0" dirty="0">
            <w:jc w:val="left"/>
            <w:rFonts w:ascii="Calibri" w:hAnsi="Calibri" w:cs="Calibri"/>
            <w:color w:val="1C1C1C"/>
            <w:sz w:val="22"/>
            <w:szCs w:val="22"/>
          </w:rPr>
          <w:t> </w:t>
        </w:r>
      </w:hyperlink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полюбуемся живописными скалами вдоль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66" w:lineRule="exact"/>
        <w:ind w:left="1441" w:right="353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реки Исеть: “Каменные ворота”, «Филин», «Говорливый камень», «Три пещеры», «Пельмень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камень». Одеваться по погоде и потеплее.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по Каменск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Уральскому: стела на границе Урала и Сибири, Соборная площадь,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441" w:right="353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памятник пушке, Г.П. Кунавину, пл. Ленинского комсомола, хам Александра Невского,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набережная реки Исеть.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Выезд в Екатеринбург.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Заселение в отель “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Космос”, Ekaterinburg» 4*, ул. Мамина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Сибиряка, 98.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136271</wp:posOffset>
            </wp:positionV>
            <wp:extent cx="5940425" cy="762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0425" cy="7620"/>
                    </a:xfrm>
                    <a:custGeom>
                      <a:rect l="l" t="t" r="r" b="b"/>
                      <a:pathLst>
                        <a:path w="5940425" h="7620">
                          <a:moveTo>
                            <a:pt x="0" y="7620"/>
                          </a:moveTo>
                          <a:lnTo>
                            <a:pt x="5940425" y="7620"/>
                          </a:lnTo>
                          <a:lnTo>
                            <a:pt x="594042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1C1C1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1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8000"/>
          <w:sz w:val="22"/>
          <w:szCs w:val="22"/>
        </w:rPr>
        <w:t>16 августа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Завтрак в отеле.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08.4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pacing w:val="24"/>
          <w:sz w:val="22"/>
          <w:szCs w:val="22"/>
        </w:rPr>
        <w:t>5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встреча с гидом в холле отеля “Космос”, ул. М.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Сибиряка 98, Екатеринбург.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Выселение из отеля.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09.00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обзорная экскурсия по Екатеринбургу: Исторический сквер, Храм на крови на месте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7" w:lineRule="exact"/>
        <w:ind w:left="1441" w:right="331" w:firstLine="0"/>
      </w:pP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убийства семьи императора Николая II, Александро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Невский Ново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-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Тихвинский женский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монастырь, памятник Маршалу советского Союза Г.К. Жукову, памятник Первому президенту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России Б.Н. Ельцину, пл. 1905 г.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Обед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Экскурсия в Музей камнерезного и ювелирного искусства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1181" w:right="331" w:firstLine="0"/>
      </w:pP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Музей истории камнерезного и ювелирного искусства является единственным в России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государственным музеем подобного профиля, представляющий столь полную рестроспективу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pacing w:val="-1"/>
          <w:sz w:val="22"/>
          <w:szCs w:val="22"/>
        </w:rPr>
        <w:t>художественого освоения уникальных естественных ресурсов региона, наглядно демонстрируя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преемственность традиций обработки цветного камня и металла. Выставочная и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методическая работа музея способствует сохранению этой традиции и поддержанию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i/>
          <w:iCs/>
          <w:color w:val="1C1C1C"/>
          <w:sz w:val="22"/>
          <w:szCs w:val="22"/>
        </w:rPr>
        <w:t>интереса к одной из основных имиджеобразующих отраслей региона.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441"/>
        </w:tabs>
        <w:spacing w:before="0" w:after="0" w:line="255" w:lineRule="exact"/>
        <w:ind w:left="1081" w:right="0" w:firstLine="0"/>
      </w:pPr>
      <w:r/>
      <w:r>
        <w:rPr lang="en-US" sz="20" baseline="0" dirty="0">
          <w:jc w:val="left"/>
          <w:rFonts w:ascii="Symbol" w:hAnsi="Symbol" w:cs="Symbol"/>
          <w:color w:val="1C1C1C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1C1C1C"/>
          <w:sz w:val="20"/>
          <w:szCs w:val="20"/>
        </w:rPr>
        <w:t> 	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17.00 </w:t>
      </w:r>
      <w:r>
        <w:rPr lang="en-US" sz="22" baseline="0" dirty="0">
          <w:jc w:val="left"/>
          <w:rFonts w:ascii="Calibri" w:hAnsi="Calibri" w:cs="Calibri"/>
          <w:b/>
          <w:bCs/>
          <w:color w:val="1C1C1C"/>
          <w:sz w:val="22"/>
          <w:szCs w:val="22"/>
        </w:rPr>
        <w:t>–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C1C1C"/>
          <w:sz w:val="22"/>
          <w:szCs w:val="22"/>
        </w:rPr>
        <w:t>завершение программы на жд вокзале Екатеринбурга.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23" Type="http://schemas.openxmlformats.org/officeDocument/2006/relationships/hyperlink" TargetMode="External" Target="https://m.vk.com/video-87739837_456239019?list=76d7935e495228af66&amp;amp;from=wall-87739837_1004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2025-10-22T07:50:38Z</dcterms:created>
  <dcterms:modified xsi:type="dcterms:W3CDTF">2025-10-22T07:50:38Z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